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C5" w:rsidRPr="000606C5" w:rsidRDefault="000606C5" w:rsidP="000606C5">
      <w:pPr>
        <w:widowControl/>
        <w:spacing w:before="75" w:after="75" w:line="360" w:lineRule="atLeast"/>
        <w:rPr>
          <w:rFonts w:ascii="宋体" w:eastAsia="宋体" w:hAnsi="宋体" w:cs="宋体"/>
          <w:kern w:val="0"/>
          <w:szCs w:val="21"/>
        </w:rPr>
      </w:pPr>
      <w:r w:rsidRPr="000606C5">
        <w:rPr>
          <w:rFonts w:ascii="仿宋_gb2312" w:eastAsia="仿宋_gb2312" w:hAnsi="宋体" w:cs="宋体" w:hint="eastAsia"/>
          <w:b/>
          <w:bCs/>
          <w:spacing w:val="15"/>
          <w:kern w:val="0"/>
          <w:sz w:val="32"/>
          <w:szCs w:val="32"/>
        </w:rPr>
        <w:t>校属各单位：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kern w:val="0"/>
          <w:szCs w:val="21"/>
        </w:rPr>
        <w:t>  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根据东营市医保局的通知，现将我校教职工在异地联网结算平台医院住院的相关事项通知如下：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一、我校教职工在青岛地区住院均可实现联网结算，（</w:t>
      </w:r>
      <w:r w:rsidRPr="000606C5">
        <w:rPr>
          <w:rFonts w:ascii="宋体" w:eastAsia="宋体" w:hAnsi="宋体" w:cs="宋体" w:hint="eastAsia"/>
          <w:kern w:val="0"/>
          <w:szCs w:val="21"/>
        </w:rPr>
        <w:t>医院名单可查询</w:t>
      </w:r>
      <w:hyperlink r:id="rId4" w:history="1">
        <w:r w:rsidRPr="000606C5">
          <w:rPr>
            <w:rFonts w:ascii="宋体" w:eastAsia="宋体" w:hAnsi="宋体" w:cs="宋体" w:hint="eastAsia"/>
            <w:color w:val="333333"/>
            <w:spacing w:val="15"/>
            <w:kern w:val="0"/>
            <w:sz w:val="30"/>
            <w:szCs w:val="30"/>
            <w:u w:val="single"/>
          </w:rPr>
          <w:t>http://si.12333.gov.cn/118733.jhtml</w:t>
        </w:r>
      </w:hyperlink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）注意事项如下</w:t>
      </w:r>
      <w:r w:rsidRPr="000606C5">
        <w:rPr>
          <w:rFonts w:ascii="宋体" w:eastAsia="宋体" w:hAnsi="宋体" w:cs="宋体" w:hint="eastAsia"/>
          <w:spacing w:val="15"/>
          <w:kern w:val="0"/>
          <w:sz w:val="27"/>
          <w:szCs w:val="27"/>
        </w:rPr>
        <w:t>：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1、在青岛地区首次住院职工需在住院前，先自行填写或由人事处工资保险科出具《东营市城镇职工医疗保险异地安置备案表》，发送至</w:t>
      </w:r>
      <w:hyperlink r:id="rId5" w:history="1">
        <w:r w:rsidRPr="000606C5">
          <w:rPr>
            <w:rFonts w:ascii="宋体" w:eastAsia="宋体" w:hAnsi="宋体" w:cs="宋体" w:hint="eastAsia"/>
            <w:color w:val="333333"/>
            <w:spacing w:val="15"/>
            <w:kern w:val="0"/>
            <w:sz w:val="30"/>
            <w:szCs w:val="30"/>
            <w:u w:val="single"/>
          </w:rPr>
          <w:t>dongyingyibaoju@163.com</w:t>
        </w:r>
      </w:hyperlink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进行医保关系异地安置备案,并由东营市医保局进行联网备案后，职工方可持身份证、社会保障卡办理住院手续，出院时联网结算。联网若有问题，电话至东营市医保局（0546-6231639）协调。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 特别提醒：</w:t>
      </w:r>
      <w:r w:rsidRPr="000606C5">
        <w:rPr>
          <w:rFonts w:ascii="宋体" w:eastAsia="宋体" w:hAnsi="宋体" w:cs="宋体" w:hint="eastAsia"/>
          <w:b/>
          <w:bCs/>
          <w:spacing w:val="15"/>
          <w:kern w:val="0"/>
          <w:sz w:val="30"/>
          <w:szCs w:val="30"/>
        </w:rPr>
        <w:t>住院后再办理异地安置手续，本次住院费用东营市医保局将按照转外未审批累计降低20%的比例线下报销，能实现联网结算。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2、已办理过医保关系异地转移的职工持身份证、社会保障卡直接办理住院手续即可，出院时联网结算。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3、女职工因生育住院，参照1、2条流程办理，费用直接联网结算。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lastRenderedPageBreak/>
        <w:t>二、我校教职工转诊至省内外（医保关系安置地之外）其他城市的异地联网结算平台住院治疗的（医院名单可查询</w:t>
      </w:r>
      <w:hyperlink r:id="rId6" w:history="1">
        <w:r w:rsidRPr="000606C5">
          <w:rPr>
            <w:rFonts w:ascii="宋体" w:eastAsia="宋体" w:hAnsi="宋体" w:cs="宋体" w:hint="eastAsia"/>
            <w:color w:val="333333"/>
            <w:spacing w:val="15"/>
            <w:kern w:val="0"/>
            <w:sz w:val="30"/>
            <w:szCs w:val="30"/>
            <w:u w:val="single"/>
          </w:rPr>
          <w:t>http://si.12333.gov.cn/118733.jhtml</w:t>
        </w:r>
      </w:hyperlink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），注意事项如下：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1、转诊至省内外（医保关系安置地之外）其他城市异地联网结算平台医院住院治疗的，需由医保关系安置地的就诊医院开出《东营市城镇职工医疗保险转院备案表》，经东营市医疗保障局审批，进行住院联网结算备案后，方可持身份证、社会保障卡前往就医，出院时联网结算。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2、异地联网结算业务执行东营市统一的医保政策，其医保药品目录、诊疗目录执行医院当地标准，报销比例与在东营市报销一致。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东营市医疗保障局电话：0546-6231639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人事处电话：0532-86983383</w:t>
      </w: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</w:p>
    <w:p w:rsidR="000606C5" w:rsidRPr="000606C5" w:rsidRDefault="000606C5" w:rsidP="000606C5">
      <w:pPr>
        <w:widowControl/>
        <w:spacing w:before="75" w:after="75" w:line="360" w:lineRule="atLeast"/>
        <w:ind w:firstLine="660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  </w:t>
      </w:r>
    </w:p>
    <w:p w:rsidR="000606C5" w:rsidRPr="000606C5" w:rsidRDefault="000606C5" w:rsidP="000606C5">
      <w:pPr>
        <w:widowControl/>
        <w:spacing w:before="75" w:after="75" w:line="360" w:lineRule="atLeast"/>
        <w:ind w:firstLine="5415"/>
        <w:rPr>
          <w:rFonts w:ascii="宋体" w:eastAsia="宋体" w:hAnsi="宋体" w:cs="宋体" w:hint="eastAsia"/>
          <w:kern w:val="0"/>
          <w:szCs w:val="21"/>
        </w:rPr>
      </w:pP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人事处</w:t>
      </w:r>
    </w:p>
    <w:p w:rsidR="00E90647" w:rsidRDefault="000606C5" w:rsidP="000606C5"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lastRenderedPageBreak/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 xml:space="preserve"> 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 </w:t>
      </w:r>
      <w:r w:rsidRPr="000606C5">
        <w:rPr>
          <w:rFonts w:ascii="仿宋_gb2312" w:eastAsia="仿宋_gb2312" w:hAnsi="宋体" w:cs="宋体" w:hint="eastAsia"/>
          <w:spacing w:val="15"/>
          <w:kern w:val="0"/>
          <w:sz w:val="30"/>
          <w:szCs w:val="30"/>
        </w:rPr>
        <w:t>2020年4月21日</w:t>
      </w:r>
      <w:bookmarkStart w:id="0" w:name="_GoBack"/>
      <w:bookmarkEnd w:id="0"/>
    </w:p>
    <w:sectPr w:rsidR="00E9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ED"/>
    <w:rsid w:val="000606C5"/>
    <w:rsid w:val="00CA41ED"/>
    <w:rsid w:val="00E9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D4CB5-619D-4878-87DA-51A3B647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6C5"/>
    <w:rPr>
      <w:b/>
      <w:bCs/>
    </w:rPr>
  </w:style>
  <w:style w:type="character" w:styleId="a4">
    <w:name w:val="Hyperlink"/>
    <w:basedOn w:val="a0"/>
    <w:uiPriority w:val="99"/>
    <w:semiHidden/>
    <w:unhideWhenUsed/>
    <w:rsid w:val="00060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.12333.gov.cn/118733.jhtml" TargetMode="External"/><Relationship Id="rId5" Type="http://schemas.openxmlformats.org/officeDocument/2006/relationships/hyperlink" Target="mailto:dongyingyibaoju@163.com" TargetMode="External"/><Relationship Id="rId4" Type="http://schemas.openxmlformats.org/officeDocument/2006/relationships/hyperlink" Target="http://si.12333.gov.cn/118733.j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2020-07-02T08:53:00Z</dcterms:created>
  <dcterms:modified xsi:type="dcterms:W3CDTF">2020-07-02T08:53:00Z</dcterms:modified>
</cp:coreProperties>
</file>